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hint="default" w:ascii="宋体" w:hAnsi="宋体"/>
          <w:b/>
          <w:sz w:val="44"/>
          <w:szCs w:val="44"/>
          <w:lang w:val="en-US"/>
        </w:rPr>
      </w:pPr>
    </w:p>
    <w:p>
      <w:pPr>
        <w:widowControl/>
        <w:adjustRightInd w:val="0"/>
        <w:snapToGrid w:val="0"/>
        <w:jc w:val="center"/>
        <w:rPr>
          <w:rFonts w:ascii="黑体" w:hAnsi="黑体" w:eastAsia="黑体"/>
          <w:sz w:val="40"/>
          <w:szCs w:val="44"/>
        </w:rPr>
      </w:pPr>
      <w:r>
        <w:rPr>
          <w:rFonts w:hint="eastAsia" w:ascii="黑体" w:hAnsi="黑体" w:eastAsia="黑体"/>
          <w:sz w:val="40"/>
          <w:szCs w:val="44"/>
        </w:rPr>
        <w:t>中国石化上海石油化工股份有限公司</w:t>
      </w:r>
    </w:p>
    <w:p>
      <w:pPr>
        <w:widowControl/>
        <w:adjustRightInd w:val="0"/>
        <w:snapToGrid w:val="0"/>
        <w:jc w:val="center"/>
        <w:rPr>
          <w:rFonts w:ascii="黑体" w:hAnsi="黑体" w:eastAsia="黑体"/>
          <w:sz w:val="40"/>
          <w:szCs w:val="44"/>
        </w:rPr>
      </w:pPr>
      <w:r>
        <w:rPr>
          <w:rFonts w:hint="eastAsia" w:ascii="黑体" w:hAnsi="黑体" w:eastAsia="黑体"/>
          <w:sz w:val="40"/>
          <w:szCs w:val="44"/>
          <w:lang w:eastAsia="zh-CN"/>
        </w:rPr>
        <w:t>招聘</w:t>
      </w:r>
      <w:r>
        <w:rPr>
          <w:rFonts w:hint="eastAsia" w:ascii="黑体" w:hAnsi="黑体" w:eastAsia="黑体"/>
          <w:sz w:val="40"/>
          <w:szCs w:val="44"/>
        </w:rPr>
        <w:t>简章</w:t>
      </w:r>
    </w:p>
    <w:p>
      <w:pPr>
        <w:widowControl/>
        <w:adjustRightInd w:val="0"/>
        <w:snapToGrid w:val="0"/>
        <w:jc w:val="center"/>
        <w:rPr>
          <w:rFonts w:hint="eastAsia" w:ascii="宋体" w:hAnsi="宋体" w:eastAsiaTheme="minorEastAsia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（高职生）</w:t>
      </w:r>
    </w:p>
    <w:p>
      <w:pPr>
        <w:adjustRightInd w:val="0"/>
        <w:snapToGrid w:val="0"/>
        <w:spacing w:line="360" w:lineRule="auto"/>
        <w:ind w:firstLine="614" w:firstLineChars="200"/>
        <w:rPr>
          <w:rFonts w:ascii="黑体" w:hAnsi="黑体" w:eastAsia="黑体" w:cs="Times New Roman"/>
          <w:sz w:val="32"/>
          <w:szCs w:val="30"/>
        </w:rPr>
      </w:pPr>
      <w:r>
        <w:rPr>
          <w:rFonts w:hint="eastAsia" w:ascii="黑体" w:hAnsi="黑体" w:eastAsia="黑体" w:cs="Times New Roman"/>
          <w:sz w:val="32"/>
          <w:szCs w:val="30"/>
        </w:rPr>
        <w:t>一、公司简介</w:t>
      </w:r>
    </w:p>
    <w:p>
      <w:pPr>
        <w:widowControl/>
        <w:adjustRightInd w:val="0"/>
        <w:snapToGrid w:val="0"/>
        <w:spacing w:line="360" w:lineRule="auto"/>
        <w:ind w:firstLine="630"/>
        <w:jc w:val="left"/>
        <w:rPr>
          <w:rFonts w:ascii="仿宋_GB2312" w:hAnsi="黑体" w:eastAsia="仿宋_GB2312" w:cs="Times New Roman"/>
          <w:sz w:val="32"/>
          <w:szCs w:val="30"/>
        </w:rPr>
      </w:pPr>
      <w:r>
        <w:rPr>
          <w:rFonts w:hint="eastAsia" w:ascii="仿宋_GB2312" w:hAnsi="黑体" w:eastAsia="仿宋_GB2312" w:cs="Times New Roman"/>
          <w:sz w:val="32"/>
          <w:szCs w:val="30"/>
        </w:rPr>
        <w:t>中国石化上海石油化工股份有限公司（以下简称“上海石化”）是中国石化的控股子公司，位于上海市金山区，坐落于美丽的杭州湾畔，是中国第一家股票同时在上海、香港和纽约三地上市的股份有限公司。</w:t>
      </w:r>
    </w:p>
    <w:p>
      <w:pPr>
        <w:widowControl/>
        <w:adjustRightInd w:val="0"/>
        <w:snapToGrid w:val="0"/>
        <w:spacing w:line="360" w:lineRule="auto"/>
        <w:ind w:firstLine="630"/>
        <w:jc w:val="left"/>
        <w:rPr>
          <w:rFonts w:hint="eastAsia" w:ascii="仿宋_GB2312" w:hAnsi="黑体" w:eastAsia="仿宋_GB2312" w:cs="Times New Roman"/>
          <w:sz w:val="32"/>
          <w:szCs w:val="30"/>
        </w:rPr>
      </w:pPr>
      <w:r>
        <w:rPr>
          <w:rFonts w:hint="eastAsia" w:ascii="仿宋_GB2312" w:hAnsi="黑体" w:eastAsia="仿宋_GB2312" w:cs="Times New Roman"/>
          <w:sz w:val="32"/>
          <w:szCs w:val="30"/>
        </w:rPr>
        <w:t>上海石化创建于1972年，是经毛主席圈阅、周总理批准成立的特大型石化企业，自诞生之日起，就承担着国计民生的光荣使命。成立</w:t>
      </w:r>
      <w:r>
        <w:rPr>
          <w:rFonts w:hint="eastAsia" w:ascii="仿宋_GB2312" w:hAnsi="黑体" w:eastAsia="仿宋_GB2312" w:cs="Times New Roman"/>
          <w:sz w:val="32"/>
          <w:szCs w:val="30"/>
          <w:lang w:val="en-US" w:eastAsia="zh-CN"/>
        </w:rPr>
        <w:t>50</w:t>
      </w:r>
      <w:r>
        <w:rPr>
          <w:rFonts w:hint="eastAsia" w:ascii="仿宋_GB2312" w:hAnsi="黑体" w:eastAsia="仿宋_GB2312" w:cs="Times New Roman"/>
          <w:sz w:val="32"/>
          <w:szCs w:val="30"/>
        </w:rPr>
        <w:t>年来，历经六个阶段的大规模集中建设，发展成为中国最大的炼化一体化综合性石油化工企业之一。目前，上海石化正按照"十四五"发展规划以及产业布局，紧紧围绕"价值引领、市场导向、创新驱动、人才强企、洁净低碳、开放合作"六大发展战略，切实树立"向先进水平挑战、向最高标准看齐"的理念，加快转方式调结构、提质增效升级步伐，努力建设成为"国内领先、世界一流"的能源化工及新材料公司。</w:t>
      </w:r>
    </w:p>
    <w:p>
      <w:pPr>
        <w:widowControl/>
        <w:adjustRightInd w:val="0"/>
        <w:snapToGrid w:val="0"/>
        <w:spacing w:line="360" w:lineRule="auto"/>
        <w:ind w:firstLine="630"/>
        <w:jc w:val="left"/>
        <w:rPr>
          <w:rFonts w:ascii="Calibri" w:hAnsi="Calibri" w:eastAsia="宋体" w:cs="Times New Roman"/>
          <w:sz w:val="32"/>
          <w:szCs w:val="30"/>
        </w:rPr>
      </w:pPr>
      <w:r>
        <w:rPr>
          <w:rFonts w:hint="eastAsia" w:ascii="仿宋_GB2312" w:hAnsi="黑体" w:eastAsia="仿宋_GB2312" w:cs="Times New Roman"/>
          <w:sz w:val="32"/>
          <w:szCs w:val="30"/>
        </w:rPr>
        <w:t>上海石化在上海、在杭州湾畔，欢迎有志投身国家能源化工和新材料事业的应届高校毕业生加盟。</w:t>
      </w:r>
    </w:p>
    <w:p>
      <w:pPr>
        <w:adjustRightInd w:val="0"/>
        <w:snapToGrid w:val="0"/>
        <w:spacing w:line="360" w:lineRule="auto"/>
        <w:ind w:firstLine="614" w:firstLineChars="200"/>
        <w:rPr>
          <w:rFonts w:ascii="黑体" w:hAnsi="黑体" w:eastAsia="黑体" w:cs="Times New Roman"/>
          <w:sz w:val="32"/>
          <w:szCs w:val="30"/>
        </w:rPr>
      </w:pPr>
      <w:r>
        <w:rPr>
          <w:rFonts w:hint="eastAsia" w:ascii="黑体" w:hAnsi="黑体" w:eastAsia="黑体" w:cs="Times New Roman"/>
          <w:sz w:val="32"/>
          <w:szCs w:val="30"/>
        </w:rPr>
        <w:t>二、人力资源政策</w:t>
      </w:r>
    </w:p>
    <w:p>
      <w:pPr>
        <w:pStyle w:val="1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_GB2312" w:hAnsi="黑体" w:eastAsia="仿宋_GB2312" w:cs="Times New Roman"/>
          <w:sz w:val="32"/>
          <w:szCs w:val="30"/>
        </w:rPr>
      </w:pPr>
      <w:r>
        <w:rPr>
          <w:rFonts w:hint="eastAsia" w:ascii="仿宋_GB2312" w:hAnsi="黑体" w:eastAsia="仿宋_GB2312" w:cs="Times New Roman"/>
          <w:sz w:val="32"/>
          <w:szCs w:val="30"/>
        </w:rPr>
        <w:t>合同签订：</w:t>
      </w:r>
    </w:p>
    <w:p>
      <w:pPr>
        <w:adjustRightInd w:val="0"/>
        <w:snapToGrid w:val="0"/>
        <w:spacing w:line="360" w:lineRule="auto"/>
        <w:ind w:firstLine="614" w:firstLineChars="200"/>
        <w:rPr>
          <w:rFonts w:ascii="仿宋_GB2312" w:hAnsi="黑体" w:eastAsia="仿宋_GB2312" w:cs="Times New Roman"/>
          <w:sz w:val="32"/>
          <w:szCs w:val="30"/>
        </w:rPr>
      </w:pPr>
      <w:r>
        <w:rPr>
          <w:rFonts w:hint="eastAsia" w:ascii="仿宋_GB2312" w:hAnsi="黑体" w:eastAsia="仿宋_GB2312" w:cs="Times New Roman"/>
          <w:sz w:val="32"/>
          <w:szCs w:val="30"/>
        </w:rPr>
        <w:t>上海石化实行全员劳动合同制，新进员工一般签订5年期的劳动合同（其中：试用期6个月），首次订立劳动合同的毕业生，安排一年的见习岗培训。</w:t>
      </w:r>
    </w:p>
    <w:p>
      <w:pPr>
        <w:pStyle w:val="1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_GB2312" w:hAnsi="黑体" w:eastAsia="仿宋_GB2312" w:cs="Times New Roman"/>
          <w:sz w:val="32"/>
          <w:szCs w:val="30"/>
        </w:rPr>
      </w:pPr>
      <w:r>
        <w:rPr>
          <w:rFonts w:hint="eastAsia" w:ascii="仿宋_GB2312" w:hAnsi="黑体" w:eastAsia="仿宋_GB2312" w:cs="Times New Roman"/>
          <w:sz w:val="32"/>
          <w:szCs w:val="30"/>
        </w:rPr>
        <w:t>薪酬待遇：</w:t>
      </w:r>
    </w:p>
    <w:p>
      <w:pPr>
        <w:adjustRightInd w:val="0"/>
        <w:snapToGrid w:val="0"/>
        <w:spacing w:line="360" w:lineRule="auto"/>
        <w:ind w:firstLine="614" w:firstLineChars="200"/>
        <w:rPr>
          <w:rFonts w:ascii="仿宋_GB2312" w:hAnsi="黑体" w:eastAsia="仿宋_GB2312" w:cs="Times New Roman"/>
          <w:sz w:val="32"/>
          <w:szCs w:val="30"/>
        </w:rPr>
      </w:pPr>
      <w:r>
        <w:rPr>
          <w:rFonts w:hint="eastAsia" w:ascii="仿宋_GB2312" w:hAnsi="黑体" w:eastAsia="仿宋_GB2312" w:cs="Times New Roman"/>
          <w:sz w:val="32"/>
          <w:szCs w:val="30"/>
        </w:rPr>
        <w:t>1.员工薪酬主要由基本薪酬、月度奖金、年度绩效奖及津贴、补贴、其他奖励组成，新录用员工第一年的基本薪酬按录用时的全日制最高学历确定。</w:t>
      </w:r>
    </w:p>
    <w:p>
      <w:pPr>
        <w:adjustRightInd w:val="0"/>
        <w:snapToGrid w:val="0"/>
        <w:spacing w:line="360" w:lineRule="auto"/>
        <w:ind w:firstLine="614" w:firstLineChars="200"/>
        <w:rPr>
          <w:rFonts w:ascii="仿宋_GB2312" w:hAnsi="黑体" w:eastAsia="仿宋_GB2312" w:cs="Times New Roman"/>
          <w:sz w:val="32"/>
          <w:szCs w:val="30"/>
        </w:rPr>
      </w:pPr>
      <w:r>
        <w:rPr>
          <w:rFonts w:hint="eastAsia" w:ascii="仿宋_GB2312" w:hAnsi="黑体" w:eastAsia="仿宋_GB2312" w:cs="Times New Roman"/>
          <w:sz w:val="32"/>
          <w:szCs w:val="30"/>
        </w:rPr>
        <w:t>2.见习岗考核合格后，根据确定的正式岗位和职位相应调整确定基本薪酬、月度奖金标准。</w:t>
      </w:r>
    </w:p>
    <w:p>
      <w:pPr>
        <w:adjustRightInd w:val="0"/>
        <w:snapToGrid w:val="0"/>
        <w:spacing w:line="360" w:lineRule="auto"/>
        <w:ind w:firstLine="614" w:firstLineChars="200"/>
        <w:rPr>
          <w:rFonts w:ascii="仿宋_GB2312" w:hAnsi="黑体" w:eastAsia="仿宋_GB2312" w:cs="Times New Roman"/>
          <w:sz w:val="32"/>
          <w:szCs w:val="30"/>
        </w:rPr>
      </w:pPr>
      <w:r>
        <w:rPr>
          <w:rFonts w:hint="eastAsia" w:ascii="仿宋_GB2312" w:hAnsi="黑体" w:eastAsia="仿宋_GB2312" w:cs="Times New Roman"/>
          <w:sz w:val="32"/>
          <w:szCs w:val="30"/>
        </w:rPr>
        <w:t>3.年度绩效考核奖根据岗位、职位和年度绩效情况确定。</w:t>
      </w:r>
    </w:p>
    <w:p>
      <w:pPr>
        <w:adjustRightInd w:val="0"/>
        <w:snapToGrid w:val="0"/>
        <w:spacing w:line="360" w:lineRule="auto"/>
        <w:ind w:firstLine="614" w:firstLineChars="200"/>
        <w:rPr>
          <w:rFonts w:ascii="仿宋_GB2312" w:hAnsi="黑体" w:eastAsia="仿宋_GB2312" w:cs="Times New Roman"/>
          <w:sz w:val="32"/>
          <w:szCs w:val="30"/>
        </w:rPr>
      </w:pPr>
      <w:r>
        <w:rPr>
          <w:rFonts w:hint="eastAsia" w:ascii="仿宋_GB2312" w:hAnsi="黑体" w:eastAsia="仿宋_GB2312" w:cs="Times New Roman"/>
          <w:sz w:val="32"/>
          <w:szCs w:val="30"/>
        </w:rPr>
        <w:t>4.津补贴、加班工资以及假期工资按上海石化有关规定执行。</w:t>
      </w:r>
    </w:p>
    <w:p>
      <w:pPr>
        <w:pStyle w:val="1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_GB2312" w:hAnsi="黑体" w:eastAsia="仿宋_GB2312" w:cs="Times New Roman"/>
          <w:sz w:val="32"/>
          <w:szCs w:val="30"/>
        </w:rPr>
      </w:pPr>
      <w:r>
        <w:rPr>
          <w:rFonts w:hint="eastAsia" w:ascii="仿宋_GB2312" w:hAnsi="黑体" w:eastAsia="仿宋_GB2312" w:cs="Times New Roman"/>
          <w:sz w:val="32"/>
          <w:szCs w:val="30"/>
        </w:rPr>
        <w:t>保险福利：</w:t>
      </w:r>
    </w:p>
    <w:p>
      <w:pPr>
        <w:adjustRightInd w:val="0"/>
        <w:snapToGrid w:val="0"/>
        <w:spacing w:line="360" w:lineRule="auto"/>
        <w:ind w:firstLine="614" w:firstLineChars="200"/>
        <w:rPr>
          <w:rFonts w:ascii="仿宋_GB2312" w:hAnsi="黑体" w:eastAsia="仿宋_GB2312" w:cs="Times New Roman"/>
          <w:sz w:val="32"/>
          <w:szCs w:val="30"/>
        </w:rPr>
      </w:pPr>
      <w:r>
        <w:rPr>
          <w:rFonts w:hint="eastAsia" w:ascii="仿宋_GB2312" w:hAnsi="黑体" w:eastAsia="仿宋_GB2312" w:cs="Times New Roman"/>
          <w:sz w:val="32"/>
          <w:szCs w:val="30"/>
        </w:rPr>
        <w:t>1.社会保险和住房公积金</w:t>
      </w:r>
    </w:p>
    <w:p>
      <w:pPr>
        <w:adjustRightInd w:val="0"/>
        <w:snapToGrid w:val="0"/>
        <w:spacing w:line="360" w:lineRule="auto"/>
        <w:ind w:firstLine="614" w:firstLineChars="200"/>
        <w:rPr>
          <w:rFonts w:ascii="仿宋_GB2312" w:hAnsi="黑体" w:eastAsia="仿宋_GB2312" w:cs="Times New Roman"/>
          <w:sz w:val="32"/>
          <w:szCs w:val="30"/>
        </w:rPr>
      </w:pPr>
      <w:r>
        <w:rPr>
          <w:rFonts w:hint="eastAsia" w:ascii="仿宋_GB2312" w:hAnsi="黑体" w:eastAsia="仿宋_GB2312" w:cs="Times New Roman"/>
          <w:sz w:val="32"/>
          <w:szCs w:val="30"/>
        </w:rPr>
        <w:t>享受上海市“五险一金”待遇，由本人和公司按月缴纳。</w:t>
      </w:r>
    </w:p>
    <w:p>
      <w:pPr>
        <w:adjustRightInd w:val="0"/>
        <w:snapToGrid w:val="0"/>
        <w:spacing w:line="360" w:lineRule="auto"/>
        <w:ind w:firstLine="614" w:firstLineChars="200"/>
        <w:rPr>
          <w:rFonts w:ascii="仿宋_GB2312" w:hAnsi="黑体" w:eastAsia="仿宋_GB2312" w:cs="Times New Roman"/>
          <w:sz w:val="32"/>
          <w:szCs w:val="30"/>
        </w:rPr>
      </w:pPr>
      <w:r>
        <w:rPr>
          <w:rFonts w:hint="eastAsia" w:ascii="仿宋_GB2312" w:hAnsi="黑体" w:eastAsia="仿宋_GB2312" w:cs="Times New Roman"/>
          <w:sz w:val="32"/>
          <w:szCs w:val="30"/>
        </w:rPr>
        <w:t>2.公司福利</w:t>
      </w:r>
    </w:p>
    <w:p>
      <w:pPr>
        <w:adjustRightInd w:val="0"/>
        <w:snapToGrid w:val="0"/>
        <w:spacing w:line="360" w:lineRule="auto"/>
        <w:ind w:firstLine="614" w:firstLineChars="200"/>
        <w:rPr>
          <w:rFonts w:ascii="仿宋_GB2312" w:hAnsi="黑体" w:eastAsia="仿宋_GB2312" w:cs="Times New Roman"/>
          <w:sz w:val="32"/>
          <w:szCs w:val="30"/>
        </w:rPr>
      </w:pPr>
      <w:r>
        <w:rPr>
          <w:rFonts w:hint="eastAsia" w:ascii="仿宋_GB2312" w:hAnsi="黑体" w:eastAsia="仿宋_GB2312" w:cs="Times New Roman"/>
          <w:sz w:val="32"/>
          <w:szCs w:val="30"/>
        </w:rPr>
        <w:t>享受公司补充住房公积金待遇，由本人和公司分别按月缴费，缴费比例为5%。</w:t>
      </w:r>
      <w:r>
        <w:rPr>
          <w:rFonts w:ascii="仿宋_GB2312" w:hAnsi="黑体" w:eastAsia="仿宋_GB2312" w:cs="Times New Roman"/>
          <w:sz w:val="32"/>
          <w:szCs w:val="30"/>
        </w:rPr>
        <w:t>按月</w:t>
      </w:r>
      <w:r>
        <w:rPr>
          <w:rFonts w:hint="eastAsia" w:ascii="仿宋_GB2312" w:hAnsi="黑体" w:eastAsia="仿宋_GB2312" w:cs="Times New Roman"/>
          <w:sz w:val="32"/>
          <w:szCs w:val="30"/>
        </w:rPr>
        <w:t>享受公司</w:t>
      </w:r>
      <w:r>
        <w:rPr>
          <w:rFonts w:ascii="仿宋_GB2312" w:hAnsi="黑体" w:eastAsia="仿宋_GB2312" w:cs="Times New Roman"/>
          <w:sz w:val="32"/>
          <w:szCs w:val="30"/>
        </w:rPr>
        <w:t>住房</w:t>
      </w:r>
      <w:r>
        <w:rPr>
          <w:rFonts w:hint="eastAsia" w:ascii="仿宋_GB2312" w:hAnsi="黑体" w:eastAsia="仿宋_GB2312" w:cs="Times New Roman"/>
          <w:sz w:val="32"/>
          <w:szCs w:val="30"/>
        </w:rPr>
        <w:t>现金</w:t>
      </w:r>
      <w:r>
        <w:rPr>
          <w:rFonts w:ascii="仿宋_GB2312" w:hAnsi="黑体" w:eastAsia="仿宋_GB2312" w:cs="Times New Roman"/>
          <w:sz w:val="32"/>
          <w:szCs w:val="30"/>
        </w:rPr>
        <w:t>补贴。</w:t>
      </w:r>
    </w:p>
    <w:p>
      <w:pPr>
        <w:adjustRightInd w:val="0"/>
        <w:snapToGrid w:val="0"/>
        <w:spacing w:line="360" w:lineRule="auto"/>
        <w:ind w:firstLine="614" w:firstLineChars="200"/>
        <w:rPr>
          <w:rFonts w:ascii="仿宋_GB2312" w:hAnsi="黑体" w:eastAsia="仿宋_GB2312" w:cs="Times New Roman"/>
          <w:sz w:val="32"/>
          <w:szCs w:val="30"/>
        </w:rPr>
      </w:pPr>
      <w:r>
        <w:rPr>
          <w:rFonts w:hint="eastAsia" w:ascii="仿宋_GB2312" w:hAnsi="黑体" w:eastAsia="仿宋_GB2312" w:cs="Times New Roman"/>
          <w:sz w:val="32"/>
          <w:szCs w:val="30"/>
        </w:rPr>
        <w:t>享受公司企业年金待遇，由本人和公司分别按月缴费，缴费比例分别为2%、</w:t>
      </w:r>
      <w:r>
        <w:rPr>
          <w:rFonts w:ascii="仿宋_GB2312" w:hAnsi="黑体" w:eastAsia="仿宋_GB2312" w:cs="Times New Roman"/>
          <w:sz w:val="32"/>
          <w:szCs w:val="30"/>
        </w:rPr>
        <w:t>7</w:t>
      </w:r>
      <w:r>
        <w:rPr>
          <w:rFonts w:hint="eastAsia" w:ascii="仿宋_GB2312" w:hAnsi="黑体" w:eastAsia="仿宋_GB2312" w:cs="Times New Roman"/>
          <w:sz w:val="32"/>
          <w:szCs w:val="30"/>
        </w:rPr>
        <w:t>%。业绩优良的，公司将给予额外的企业年金奖励。</w:t>
      </w:r>
    </w:p>
    <w:p>
      <w:pPr>
        <w:adjustRightInd w:val="0"/>
        <w:snapToGrid w:val="0"/>
        <w:spacing w:line="360" w:lineRule="auto"/>
        <w:ind w:firstLine="614" w:firstLineChars="200"/>
        <w:rPr>
          <w:rFonts w:ascii="仿宋_GB2312" w:hAnsi="黑体" w:eastAsia="仿宋_GB2312" w:cs="Times New Roman"/>
          <w:sz w:val="32"/>
          <w:szCs w:val="30"/>
        </w:rPr>
      </w:pPr>
      <w:r>
        <w:rPr>
          <w:rFonts w:hint="eastAsia" w:ascii="仿宋_GB2312" w:hAnsi="黑体" w:eastAsia="仿宋_GB2312" w:cs="Times New Roman"/>
          <w:sz w:val="32"/>
          <w:szCs w:val="30"/>
        </w:rPr>
        <w:t>享受公司补充医疗保险待遇，以公司出资投保的方式，为员工提供额外的患病就医帮助。</w:t>
      </w:r>
    </w:p>
    <w:p>
      <w:pPr>
        <w:adjustRightInd w:val="0"/>
        <w:snapToGrid w:val="0"/>
        <w:spacing w:line="360" w:lineRule="auto"/>
        <w:ind w:firstLine="614" w:firstLineChars="200"/>
        <w:rPr>
          <w:rFonts w:ascii="仿宋_GB2312" w:hAnsi="黑体" w:eastAsia="仿宋_GB2312" w:cs="Times New Roman"/>
          <w:sz w:val="32"/>
          <w:szCs w:val="30"/>
        </w:rPr>
      </w:pPr>
      <w:r>
        <w:rPr>
          <w:rFonts w:hint="eastAsia" w:ascii="仿宋_GB2312" w:hAnsi="黑体" w:eastAsia="仿宋_GB2312" w:cs="Times New Roman"/>
          <w:sz w:val="32"/>
          <w:szCs w:val="30"/>
        </w:rPr>
        <w:t>公司为新进员工提供餐饮补贴、大学生公寓。</w:t>
      </w:r>
    </w:p>
    <w:p>
      <w:pPr>
        <w:adjustRightInd w:val="0"/>
        <w:snapToGrid w:val="0"/>
        <w:spacing w:line="360" w:lineRule="auto"/>
        <w:ind w:firstLine="614" w:firstLineChars="200"/>
        <w:rPr>
          <w:rFonts w:ascii="黑体" w:hAnsi="黑体" w:eastAsia="黑体" w:cs="Times New Roman"/>
          <w:sz w:val="32"/>
          <w:szCs w:val="30"/>
        </w:rPr>
      </w:pPr>
      <w:r>
        <w:rPr>
          <w:rFonts w:hint="eastAsia" w:ascii="黑体" w:hAnsi="黑体" w:eastAsia="黑体" w:cs="Times New Roman"/>
          <w:sz w:val="32"/>
          <w:szCs w:val="30"/>
        </w:rPr>
        <w:t>三、应聘须知</w:t>
      </w:r>
    </w:p>
    <w:p>
      <w:pPr>
        <w:pStyle w:val="1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_GB2312" w:hAnsi="黑体" w:eastAsia="仿宋_GB2312" w:cs="Times New Roman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学历要求</w:t>
      </w:r>
      <w:r>
        <w:rPr>
          <w:rFonts w:hint="eastAsia" w:ascii="仿宋_GB2312" w:hAnsi="黑体" w:eastAsia="仿宋_GB2312" w:cs="Times New Roman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黑体" w:eastAsia="仿宋_GB2312" w:cs="Times New Roman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黑体" w:eastAsia="仿宋_GB2312" w:cs="Times New Roman"/>
          <w:color w:val="000000" w:themeColor="text1"/>
          <w:sz w:val="32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黑体" w:eastAsia="仿宋_GB2312" w:cs="Times New Roman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届应届</w:t>
      </w:r>
      <w:r>
        <w:rPr>
          <w:rFonts w:hint="eastAsia" w:ascii="仿宋_GB2312" w:hAnsi="黑体" w:eastAsia="仿宋_GB2312" w:cs="Times New Roman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高职</w:t>
      </w:r>
      <w:r>
        <w:rPr>
          <w:rFonts w:hint="eastAsia" w:ascii="仿宋_GB2312" w:hAnsi="黑体" w:eastAsia="仿宋_GB2312" w:cs="Times New Roman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毕业生</w:t>
      </w:r>
      <w:r>
        <w:rPr>
          <w:rFonts w:hint="eastAsia" w:ascii="仿宋_GB2312" w:hAnsi="黑体" w:eastAsia="仿宋_GB2312" w:cs="Times New Roman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_GB2312" w:hAnsi="黑体" w:eastAsia="仿宋_GB2312" w:cs="Times New Roman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Times New Roman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专业需求</w:t>
      </w:r>
    </w:p>
    <w:p>
      <w:pPr>
        <w:pStyle w:val="13"/>
        <w:numPr>
          <w:ilvl w:val="0"/>
          <w:numId w:val="0"/>
        </w:numPr>
        <w:adjustRightInd w:val="0"/>
        <w:snapToGrid w:val="0"/>
        <w:spacing w:line="360" w:lineRule="auto"/>
        <w:ind w:left="640" w:leftChars="0"/>
        <w:rPr>
          <w:rFonts w:hint="eastAsia" w:ascii="仿宋_GB2312" w:hAnsi="黑体" w:eastAsia="仿宋_GB2312" w:cs="Times New Roman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133"/>
        <w:gridCol w:w="6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4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炼化操作岗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182人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、有机化工生产技术、石油化工生产技术、石油炼制、炼油技术、油气储运技术、油气分析技术、工业分析、工业分析与检验、化工设备维修技术、高分子技术、高分子材料应用技术、复合材料加工与应用技术、材料工程技术、给排水工程技术、水工业技术、水环境监测与分析、化工装备与过程控制、机械设计与制造、机械制造与自动化、电机与电器、数控技术、材料成型与控制技术、精密机械技术、机电一体化技术、生产过程自动化技术、电气自动化技术、机电设备维修与管理、工业环保与安全技术、安全技术管理、环境工程、环境监测与治理技术、环境监测与控制技术、环境监测与评价、供用电技术、电力系统继电保护与自动化、高压输配电线路施工运行与维护、电力系统自动化技术、热能动力设备与应用、发电厂及电力系统、电厂设备运行与维护、电厂热能动力装置、电厂化学、新能源光伏发电专业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4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炼化操作岗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（合资公司）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58人</w:t>
            </w:r>
          </w:p>
        </w:tc>
        <w:tc>
          <w:tcPr>
            <w:tcW w:w="64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、有机化工生产技术、石油化工生产技术、石油炼制、炼油技术、油气储运技术、油气分析技术、工业分析、工业分析与检验、化工设备维修技术、高分子技术、高分子材料应用技术、复合材料加工与应用技术、材料工程技术、给排水工程技术、水工业技术、水环境监测与分析、化工装备与过程控制、机械设计与制造、机械制造与自动化、电机与电器、数控技术、材料成型与控制技术、精密机械技术、机电一体化技术、生产过程自动化技术、电气自动化技术、机电设备维修与管理、工业环保与安全技术、安全技术管理、环境工程、环境监测与治理技术、环境监测与控制技术、环境监测与评价等相关专业</w:t>
            </w:r>
          </w:p>
        </w:tc>
      </w:tr>
    </w:tbl>
    <w:p>
      <w:pPr>
        <w:pStyle w:val="13"/>
        <w:widowControl w:val="0"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 w:ascii="仿宋_GB2312" w:hAnsi="黑体" w:eastAsia="仿宋_GB2312" w:cs="Times New Roman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13"/>
        <w:numPr>
          <w:ilvl w:val="0"/>
          <w:numId w:val="1"/>
        </w:numPr>
        <w:adjustRightInd w:val="0"/>
        <w:snapToGrid w:val="0"/>
        <w:spacing w:before="168" w:beforeLines="50" w:line="360" w:lineRule="auto"/>
        <w:ind w:firstLineChars="0"/>
        <w:rPr>
          <w:rFonts w:ascii="仿宋_GB2312" w:hAnsi="黑体" w:eastAsia="仿宋_GB2312" w:cs="Times New Roman"/>
          <w:sz w:val="32"/>
          <w:szCs w:val="30"/>
        </w:rPr>
      </w:pPr>
      <w:r>
        <w:rPr>
          <w:rFonts w:hint="eastAsia" w:ascii="仿宋_GB2312" w:hAnsi="黑体" w:eastAsia="仿宋_GB2312" w:cs="Times New Roman"/>
          <w:sz w:val="32"/>
          <w:szCs w:val="30"/>
          <w:lang w:eastAsia="zh-CN"/>
        </w:rPr>
        <w:t>工作地点：上海市金山区</w:t>
      </w:r>
    </w:p>
    <w:p>
      <w:pPr>
        <w:pStyle w:val="13"/>
        <w:numPr>
          <w:ilvl w:val="0"/>
          <w:numId w:val="1"/>
        </w:numPr>
        <w:adjustRightInd w:val="0"/>
        <w:snapToGrid w:val="0"/>
        <w:spacing w:before="168" w:beforeLines="50" w:line="360" w:lineRule="auto"/>
        <w:ind w:firstLineChars="0"/>
        <w:rPr>
          <w:rFonts w:ascii="仿宋_GB2312" w:hAnsi="黑体" w:eastAsia="仿宋_GB2312" w:cs="Times New Roman"/>
          <w:sz w:val="32"/>
          <w:szCs w:val="30"/>
        </w:rPr>
      </w:pPr>
      <w:r>
        <w:rPr>
          <w:rFonts w:hint="eastAsia" w:ascii="仿宋_GB2312" w:hAnsi="黑体" w:eastAsia="仿宋_GB2312" w:cs="Times New Roman"/>
          <w:sz w:val="32"/>
          <w:szCs w:val="30"/>
        </w:rPr>
        <w:t>招聘要求：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614" w:firstLineChars="200"/>
        <w:rPr>
          <w:rFonts w:ascii="仿宋_GB2312" w:hAnsi="黑体" w:eastAsia="仿宋_GB2312" w:cs="Times New Roman"/>
          <w:sz w:val="32"/>
          <w:szCs w:val="30"/>
        </w:rPr>
      </w:pPr>
      <w:r>
        <w:rPr>
          <w:rFonts w:hint="eastAsia" w:ascii="仿宋_GB2312" w:hAnsi="黑体" w:eastAsia="仿宋_GB2312" w:cs="Times New Roman"/>
          <w:sz w:val="32"/>
          <w:szCs w:val="30"/>
        </w:rPr>
        <w:t xml:space="preserve">1.身体健康，服从分配，适应岗位需要。 </w:t>
      </w:r>
    </w:p>
    <w:p>
      <w:pPr>
        <w:adjustRightInd w:val="0"/>
        <w:snapToGrid w:val="0"/>
        <w:spacing w:line="360" w:lineRule="auto"/>
        <w:ind w:firstLine="614" w:firstLineChars="200"/>
        <w:rPr>
          <w:rFonts w:ascii="仿宋_GB2312" w:hAnsi="黑体" w:eastAsia="仿宋_GB2312" w:cs="Times New Roman"/>
          <w:sz w:val="32"/>
          <w:szCs w:val="30"/>
        </w:rPr>
      </w:pPr>
      <w:r>
        <w:rPr>
          <w:rFonts w:hint="eastAsia" w:ascii="仿宋_GB2312" w:hAnsi="黑体" w:eastAsia="仿宋_GB2312" w:cs="Times New Roman"/>
          <w:sz w:val="32"/>
          <w:szCs w:val="30"/>
          <w:lang w:val="en-US" w:eastAsia="zh-CN"/>
        </w:rPr>
        <w:t>2.</w:t>
      </w:r>
      <w:r>
        <w:rPr>
          <w:rFonts w:hint="eastAsia" w:ascii="仿宋_GB2312" w:hAnsi="黑体" w:eastAsia="仿宋_GB2312" w:cs="Times New Roman"/>
          <w:sz w:val="32"/>
          <w:szCs w:val="30"/>
        </w:rPr>
        <w:t>应聘人员须在</w:t>
      </w:r>
      <w:r>
        <w:rPr>
          <w:rFonts w:hint="eastAsia" w:ascii="仿宋_GB2312" w:hAnsi="黑体" w:eastAsia="仿宋_GB2312" w:cs="Times New Roman"/>
          <w:color w:val="0000FF"/>
          <w:sz w:val="32"/>
          <w:szCs w:val="30"/>
        </w:rPr>
        <w:t>9月</w:t>
      </w:r>
      <w:r>
        <w:rPr>
          <w:rFonts w:hint="default" w:ascii="仿宋_GB2312" w:hAnsi="黑体" w:eastAsia="仿宋_GB2312" w:cs="Times New Roman"/>
          <w:color w:val="0000FF"/>
          <w:sz w:val="32"/>
          <w:szCs w:val="30"/>
          <w:lang w:val="en-US"/>
        </w:rPr>
        <w:t>23</w:t>
      </w:r>
      <w:r>
        <w:rPr>
          <w:rFonts w:hint="eastAsia" w:ascii="仿宋_GB2312" w:hAnsi="黑体" w:eastAsia="仿宋_GB2312" w:cs="Times New Roman"/>
          <w:color w:val="0000FF"/>
          <w:sz w:val="32"/>
          <w:szCs w:val="30"/>
        </w:rPr>
        <w:t>日-1</w:t>
      </w:r>
      <w:r>
        <w:rPr>
          <w:rFonts w:hint="default" w:ascii="仿宋_GB2312" w:hAnsi="黑体" w:eastAsia="仿宋_GB2312" w:cs="Times New Roman"/>
          <w:color w:val="0000FF"/>
          <w:sz w:val="32"/>
          <w:szCs w:val="30"/>
          <w:lang w:val="en-US"/>
        </w:rPr>
        <w:t>1</w:t>
      </w:r>
      <w:r>
        <w:rPr>
          <w:rFonts w:hint="eastAsia" w:ascii="仿宋_GB2312" w:hAnsi="黑体" w:eastAsia="仿宋_GB2312" w:cs="Times New Roman"/>
          <w:color w:val="0000FF"/>
          <w:sz w:val="32"/>
          <w:szCs w:val="30"/>
        </w:rPr>
        <w:t>月</w:t>
      </w:r>
      <w:r>
        <w:rPr>
          <w:rFonts w:hint="default" w:ascii="仿宋_GB2312" w:hAnsi="黑体" w:eastAsia="仿宋_GB2312" w:cs="Times New Roman"/>
          <w:color w:val="0000FF"/>
          <w:sz w:val="32"/>
          <w:szCs w:val="30"/>
          <w:lang w:val="en-US"/>
        </w:rPr>
        <w:t>15</w:t>
      </w:r>
      <w:r>
        <w:rPr>
          <w:rFonts w:hint="eastAsia" w:ascii="仿宋_GB2312" w:hAnsi="黑体" w:eastAsia="仿宋_GB2312" w:cs="Times New Roman"/>
          <w:color w:val="0000FF"/>
          <w:sz w:val="32"/>
          <w:szCs w:val="30"/>
        </w:rPr>
        <w:t>日登录中国石化人才</w:t>
      </w:r>
      <w:r>
        <w:rPr>
          <w:rFonts w:hint="eastAsia" w:ascii="仿宋_GB2312" w:hAnsi="黑体" w:eastAsia="仿宋_GB2312" w:cs="Times New Roman"/>
          <w:sz w:val="32"/>
          <w:szCs w:val="30"/>
        </w:rPr>
        <w:t>招聘网站（网址：http://job.sinopec.com），点击【校园招聘】，按要求【注册】、【提交】应聘申请。</w:t>
      </w:r>
    </w:p>
    <w:p>
      <w:pPr>
        <w:adjustRightInd w:val="0"/>
        <w:snapToGrid w:val="0"/>
        <w:spacing w:line="360" w:lineRule="auto"/>
        <w:ind w:firstLine="614" w:firstLineChars="200"/>
        <w:rPr>
          <w:rFonts w:ascii="Calibri" w:hAnsi="Calibri" w:eastAsia="宋体" w:cs="Times New Roman"/>
          <w:b/>
          <w:sz w:val="32"/>
          <w:szCs w:val="30"/>
        </w:rPr>
      </w:pPr>
      <w:r>
        <w:rPr>
          <w:rFonts w:hint="eastAsia" w:ascii="仿宋_GB2312" w:hAnsi="黑体" w:eastAsia="仿宋_GB2312" w:cs="Times New Roman"/>
          <w:b/>
          <w:sz w:val="32"/>
          <w:szCs w:val="30"/>
        </w:rPr>
        <w:t>特别提示：申请要投递到【炼化企业】中的【上海石化】。</w:t>
      </w:r>
    </w:p>
    <w:p>
      <w:pPr>
        <w:adjustRightInd w:val="0"/>
        <w:snapToGrid w:val="0"/>
        <w:spacing w:line="360" w:lineRule="auto"/>
        <w:ind w:firstLine="614" w:firstLineChars="200"/>
        <w:rPr>
          <w:rFonts w:ascii="黑体" w:hAnsi="黑体" w:eastAsia="黑体" w:cs="Times New Roman"/>
          <w:sz w:val="32"/>
          <w:szCs w:val="30"/>
        </w:rPr>
      </w:pPr>
      <w:r>
        <w:rPr>
          <w:rFonts w:hint="eastAsia" w:ascii="黑体" w:hAnsi="黑体" w:eastAsia="黑体" w:cs="Times New Roman"/>
          <w:sz w:val="32"/>
          <w:szCs w:val="30"/>
        </w:rPr>
        <w:t>四、联系方式</w:t>
      </w:r>
    </w:p>
    <w:p>
      <w:pPr>
        <w:adjustRightInd w:val="0"/>
        <w:snapToGrid w:val="0"/>
        <w:spacing w:line="360" w:lineRule="auto"/>
        <w:ind w:firstLine="614" w:firstLineChars="200"/>
        <w:rPr>
          <w:rFonts w:hint="default" w:ascii="仿宋_GB2312" w:hAnsi="黑体" w:eastAsia="仿宋_GB2312" w:cs="Times New Roman"/>
          <w:sz w:val="32"/>
          <w:szCs w:val="30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0"/>
        </w:rPr>
        <w:t>联系电话：021-57941941转213</w:t>
      </w:r>
      <w:r>
        <w:rPr>
          <w:rFonts w:ascii="仿宋_GB2312" w:hAnsi="黑体" w:eastAsia="仿宋_GB2312" w:cs="Times New Roman"/>
          <w:sz w:val="32"/>
          <w:szCs w:val="30"/>
        </w:rPr>
        <w:t>3</w:t>
      </w:r>
      <w:r>
        <w:rPr>
          <w:rFonts w:hint="eastAsia" w:ascii="仿宋_GB2312" w:hAnsi="黑体" w:eastAsia="仿宋_GB2312" w:cs="Times New Roman"/>
          <w:sz w:val="32"/>
          <w:szCs w:val="30"/>
          <w:lang w:val="en-US" w:eastAsia="zh-CN"/>
        </w:rPr>
        <w:t>6</w:t>
      </w:r>
      <w:r>
        <w:rPr>
          <w:rFonts w:hint="eastAsia" w:ascii="仿宋_GB2312" w:hAnsi="黑体" w:eastAsia="仿宋_GB2312" w:cs="Times New Roman"/>
          <w:sz w:val="32"/>
          <w:szCs w:val="30"/>
        </w:rPr>
        <w:t>、213</w:t>
      </w:r>
      <w:r>
        <w:rPr>
          <w:rFonts w:hint="eastAsia" w:ascii="仿宋_GB2312" w:hAnsi="黑体" w:eastAsia="仿宋_GB2312" w:cs="Times New Roman"/>
          <w:sz w:val="32"/>
          <w:szCs w:val="30"/>
          <w:lang w:val="en-US" w:eastAsia="zh-CN"/>
        </w:rPr>
        <w:t>33</w:t>
      </w:r>
    </w:p>
    <w:p>
      <w:pPr>
        <w:adjustRightInd w:val="0"/>
        <w:snapToGrid w:val="0"/>
        <w:spacing w:line="360" w:lineRule="auto"/>
        <w:ind w:firstLine="614" w:firstLineChars="200"/>
        <w:rPr>
          <w:rFonts w:ascii="仿宋_GB2312" w:hAnsi="黑体" w:eastAsia="仿宋_GB2312" w:cs="Times New Roman"/>
          <w:sz w:val="32"/>
          <w:szCs w:val="30"/>
        </w:rPr>
      </w:pPr>
      <w:r>
        <w:rPr>
          <w:rFonts w:hint="eastAsia" w:ascii="仿宋_GB2312" w:hAnsi="黑体" w:eastAsia="仿宋_GB2312" w:cs="Times New Roman"/>
          <w:sz w:val="32"/>
          <w:szCs w:val="30"/>
        </w:rPr>
        <w:t>联系人：</w:t>
      </w:r>
      <w:r>
        <w:rPr>
          <w:rFonts w:hint="eastAsia" w:ascii="仿宋_GB2312" w:hAnsi="黑体" w:eastAsia="仿宋_GB2312" w:cs="Times New Roman"/>
          <w:sz w:val="32"/>
          <w:szCs w:val="30"/>
          <w:lang w:eastAsia="zh-CN"/>
        </w:rPr>
        <w:t>杨</w:t>
      </w:r>
      <w:r>
        <w:rPr>
          <w:rFonts w:hint="eastAsia" w:ascii="仿宋_GB2312" w:hAnsi="黑体" w:eastAsia="仿宋_GB2312" w:cs="Times New Roman"/>
          <w:sz w:val="32"/>
          <w:szCs w:val="30"/>
        </w:rPr>
        <w:t xml:space="preserve">老师  </w:t>
      </w:r>
      <w:r>
        <w:rPr>
          <w:rFonts w:hint="eastAsia" w:ascii="仿宋_GB2312" w:hAnsi="黑体" w:eastAsia="仿宋_GB2312" w:cs="Times New Roman"/>
          <w:sz w:val="32"/>
          <w:szCs w:val="30"/>
          <w:lang w:eastAsia="zh-CN"/>
        </w:rPr>
        <w:t>沈</w:t>
      </w:r>
      <w:r>
        <w:rPr>
          <w:rFonts w:hint="eastAsia" w:ascii="仿宋_GB2312" w:hAnsi="黑体" w:eastAsia="仿宋_GB2312" w:cs="Times New Roman"/>
          <w:sz w:val="32"/>
          <w:szCs w:val="30"/>
        </w:rPr>
        <w:t>老师</w:t>
      </w:r>
    </w:p>
    <w:p>
      <w:pPr>
        <w:adjustRightInd w:val="0"/>
        <w:snapToGrid w:val="0"/>
        <w:spacing w:line="360" w:lineRule="auto"/>
        <w:ind w:firstLine="614" w:firstLineChars="200"/>
        <w:rPr>
          <w:rFonts w:ascii="仿宋_GB2312" w:hAnsi="黑体" w:eastAsia="仿宋_GB2312" w:cs="Times New Roman"/>
          <w:sz w:val="32"/>
          <w:szCs w:val="30"/>
        </w:rPr>
      </w:pPr>
      <w:r>
        <w:rPr>
          <w:rFonts w:hint="eastAsia" w:ascii="仿宋_GB2312" w:hAnsi="黑体" w:eastAsia="仿宋_GB2312" w:cs="Times New Roman"/>
          <w:sz w:val="32"/>
          <w:szCs w:val="30"/>
        </w:rPr>
        <w:t>QQ交流群：</w:t>
      </w:r>
      <w:r>
        <w:rPr>
          <w:rFonts w:hint="eastAsia" w:ascii="仿宋_GB2312" w:eastAsia="仿宋_GB2312"/>
          <w:b/>
          <w:bCs/>
          <w:color w:val="0000FF"/>
          <w:sz w:val="28"/>
          <w:szCs w:val="32"/>
          <w:lang w:val="en-US" w:eastAsia="zh-CN"/>
        </w:rPr>
        <w:t xml:space="preserve">677262285              </w:t>
      </w:r>
      <w:r>
        <w:rPr>
          <w:rFonts w:hint="eastAsia" w:ascii="仿宋_GB2312" w:hAnsi="黑体" w:eastAsia="仿宋_GB2312" w:cs="Times New Roman"/>
          <w:sz w:val="32"/>
          <w:szCs w:val="30"/>
          <w:lang w:eastAsia="zh-CN"/>
        </w:rPr>
        <w:t>企业</w:t>
      </w:r>
      <w:r>
        <w:rPr>
          <w:rFonts w:hint="eastAsia" w:ascii="仿宋_GB2312" w:hAnsi="黑体" w:eastAsia="仿宋_GB2312" w:cs="Times New Roman"/>
          <w:sz w:val="32"/>
          <w:szCs w:val="30"/>
        </w:rPr>
        <w:t>微信公众号</w:t>
      </w:r>
    </w:p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default" w:ascii="仿宋_GB2312" w:hAnsi="黑体" w:eastAsia="仿宋_GB2312" w:cs="Times New Roman"/>
          <w:b/>
          <w:color w:val="0000FF"/>
          <w:sz w:val="32"/>
          <w:szCs w:val="30"/>
          <w:lang w:val="en-US"/>
        </w:rPr>
        <w:drawing>
          <wp:inline distT="0" distB="0" distL="114300" distR="114300">
            <wp:extent cx="1981200" cy="2277110"/>
            <wp:effectExtent l="0" t="0" r="0" b="8890"/>
            <wp:docPr id="3" name="图片 3" descr="上海石化2023年高校毕业生校园招聘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上海石化2023年高校毕业生校园招聘群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27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黑体" w:eastAsia="仿宋_GB2312" w:cs="Times New Roman"/>
          <w:b/>
          <w:color w:val="0000FF"/>
          <w:sz w:val="32"/>
          <w:szCs w:val="30"/>
          <w:lang w:val="en-US" w:eastAsia="zh-CN"/>
        </w:rPr>
        <w:t xml:space="preserve">       </w:t>
      </w:r>
      <w:r>
        <w:rPr>
          <w:rFonts w:hint="eastAsia" w:ascii="Calibri" w:hAnsi="Calibri" w:eastAsia="宋体" w:cs="Times New Roman"/>
          <w:sz w:val="28"/>
          <w:szCs w:val="28"/>
        </w:rPr>
        <w:drawing>
          <wp:inline distT="0" distB="0" distL="0" distR="0">
            <wp:extent cx="2054860" cy="2118995"/>
            <wp:effectExtent l="0" t="0" r="2540" b="146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1" t="4473" r="5509" b="4949"/>
                    <a:stretch>
                      <a:fillRect/>
                    </a:stretch>
                  </pic:blipFill>
                  <pic:spPr>
                    <a:xfrm>
                      <a:off x="0" y="0"/>
                      <a:ext cx="2054860" cy="21189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0" w:h="16840"/>
      <w:pgMar w:top="1021" w:right="1418" w:bottom="1021" w:left="1418" w:header="851" w:footer="992" w:gutter="0"/>
      <w:cols w:space="425" w:num="1"/>
      <w:docGrid w:type="linesAndChars" w:linePitch="336" w:charSpace="-27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iti SC Light">
    <w:altName w:val="Arial Unicode MS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兰亭大黑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ShiShangZhongHeiJianTi">
    <w:altName w:val="Arial Unicode MS"/>
    <w:panose1 w:val="00000000000000000000"/>
    <w:charset w:val="50"/>
    <w:family w:val="auto"/>
    <w:pitch w:val="default"/>
    <w:sig w:usb0="00000000" w:usb1="00000000" w:usb2="00000012" w:usb3="00000000" w:csb0="00040001" w:csb1="00000000"/>
  </w:font>
  <w:font w:name="方正兰亭中黑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思源黑体 CN Regular">
    <w:altName w:val="Arial Unicode MS"/>
    <w:panose1 w:val="00000000000000000000"/>
    <w:charset w:val="86"/>
    <w:family w:val="swiss"/>
    <w:pitch w:val="default"/>
    <w:sig w:usb0="00000000" w:usb1="00000000" w:usb2="00000016" w:usb3="00000000" w:csb0="00060107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80" w:lineRule="auto"/>
      <w:rPr>
        <w:rFonts w:ascii="方正兰亭大黑简体" w:hAnsi="方正兰亭大黑简体" w:eastAsia="ShiShangZhongHeiJianTi"/>
      </w:rPr>
    </w:pPr>
    <w: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3956050</wp:posOffset>
              </wp:positionH>
              <wp:positionV relativeFrom="paragraph">
                <wp:posOffset>-125730</wp:posOffset>
              </wp:positionV>
              <wp:extent cx="1621790" cy="504825"/>
              <wp:effectExtent l="0" t="0" r="0" b="9525"/>
              <wp:wrapNone/>
              <wp:docPr id="7" name="组合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21766" cy="504825"/>
                        <a:chOff x="8533" y="863"/>
                        <a:chExt cx="3403" cy="936"/>
                      </a:xfrm>
                    </wpg:grpSpPr>
                    <wps:wsp>
                      <wps:cNvPr id="5" name="文本框 5"/>
                      <wps:cNvSpPr txBox="1"/>
                      <wps:spPr>
                        <a:xfrm>
                          <a:off x="8533" y="863"/>
                          <a:ext cx="3403" cy="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192" w:lineRule="auto"/>
                              <w:rPr>
                                <w:rFonts w:ascii="方正兰亭中黑简体" w:hAnsi="方正兰亭中黑简体" w:eastAsia="方正兰亭中黑简体" w:cs="方正兰亭中黑简体"/>
                                <w:color w:val="404040" w:themeColor="text1" w:themeTint="BF"/>
                                <w:sz w:val="12"/>
                                <w:szCs w:val="1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兰亭中黑简体" w:hAnsi="方正兰亭中黑简体" w:eastAsia="方正兰亭中黑简体" w:cs="方正兰亭中黑简体"/>
                                <w:color w:val="404040" w:themeColor="text1" w:themeTint="BF"/>
                                <w:sz w:val="12"/>
                                <w:szCs w:val="12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中国石化上海石油化工股份有限公司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Arial" w:hAnsi="Arial" w:eastAsia="思源黑体 CN Regular" w:cs="Arial"/>
                                <w:b/>
                                <w:bCs/>
                                <w:color w:val="404040" w:themeColor="text1" w:themeTint="BF"/>
                                <w:sz w:val="7"/>
                                <w:szCs w:val="7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ial" w:hAnsi="Arial" w:eastAsia="思源黑体 CN Regular" w:cs="Arial"/>
                                <w:b/>
                                <w:bCs/>
                                <w:color w:val="404040" w:themeColor="text1" w:themeTint="BF"/>
                                <w:sz w:val="7"/>
                                <w:szCs w:val="7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SINOPEC</w:t>
                            </w:r>
                            <w:r>
                              <w:rPr>
                                <w:rFonts w:ascii="Arial" w:hAnsi="Arial" w:eastAsia="思源黑体 CN Regular" w:cs="Arial"/>
                                <w:b/>
                                <w:bCs/>
                                <w:color w:val="404040" w:themeColor="text1" w:themeTint="BF"/>
                                <w:sz w:val="7"/>
                                <w:szCs w:val="7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" w:hAnsi="Arial" w:eastAsia="思源黑体 CN Regular" w:cs="Arial"/>
                                <w:b/>
                                <w:bCs/>
                                <w:color w:val="404040" w:themeColor="text1" w:themeTint="BF"/>
                                <w:sz w:val="7"/>
                                <w:szCs w:val="7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SHANGHAI PETROCHEMICAL CO.,LTD.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  <wps:wsp>
                      <wps:cNvPr id="6" name="文本框 6"/>
                      <wps:cNvSpPr txBox="1"/>
                      <wps:spPr>
                        <a:xfrm>
                          <a:off x="8533" y="1222"/>
                          <a:ext cx="3403" cy="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思源黑体 CN Regular" w:hAnsi="思源黑体 CN Regular" w:eastAsia="思源黑体 CN Regular" w:cs="思源黑体 CN Regular"/>
                                <w:color w:val="404040" w:themeColor="text1" w:themeTint="BF"/>
                                <w:sz w:val="10"/>
                                <w:szCs w:val="1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404040" w:themeColor="text1" w:themeTint="BF"/>
                                <w:sz w:val="10"/>
                                <w:szCs w:val="1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上海市金山区金一路48号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Arial" w:hAnsi="Arial" w:eastAsia="思源黑体 CN Regular" w:cs="Arial"/>
                                <w:b/>
                                <w:bCs/>
                                <w:color w:val="404040" w:themeColor="text1" w:themeTint="BF"/>
                                <w:sz w:val="7"/>
                                <w:szCs w:val="7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ial" w:hAnsi="Arial" w:eastAsia="思源黑体 CN Regular" w:cs="Arial"/>
                                <w:b/>
                                <w:bCs/>
                                <w:color w:val="404040" w:themeColor="text1" w:themeTint="BF"/>
                                <w:sz w:val="7"/>
                                <w:szCs w:val="7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48,Jin Yi Road,Jinshan District,Shanghai,China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311.5pt;margin-top:-9.9pt;height:39.75pt;width:127.7pt;z-index:-251656192;mso-width-relative:page;mso-height-relative:page;" coordorigin="8533,863" coordsize="3403,936" o:gfxdata="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">
              <o:lock v:ext="edit" aspectratio="f"/>
              <v:shape id="_x0000_s1026" o:spid="_x0000_s1026" o:spt="202" type="#_x0000_t202" style="position:absolute;left:8533;top:863;height:470;width:3403;" fillcolor="#FFFFFF [3201]" filled="t" stroked="f" coordsize="21600,21600" o:gfxdata="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WD/f8twAAANoAAAAP&#10;AAAAAAAAAAEAIAAAACIAAABkcnMvZG93bnJldi54bWxQSwECFAAUAAAACACHTuJAMy8FnjsAAAA5&#10;AAAAEAAAAAAAAAABACAAAAAGAQAAZHJzL3NoYXBleG1sLnhtbFBLBQYAAAAABgAGAFsBAACwAw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192" w:lineRule="auto"/>
                        <w:rPr>
                          <w:rFonts w:ascii="方正兰亭中黑简体" w:hAnsi="方正兰亭中黑简体" w:eastAsia="方正兰亭中黑简体" w:cs="方正兰亭中黑简体"/>
                          <w:color w:val="404040" w:themeColor="text1" w:themeTint="BF"/>
                          <w:sz w:val="12"/>
                          <w:szCs w:val="1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兰亭中黑简体" w:hAnsi="方正兰亭中黑简体" w:eastAsia="方正兰亭中黑简体" w:cs="方正兰亭中黑简体"/>
                          <w:color w:val="404040" w:themeColor="text1" w:themeTint="BF"/>
                          <w:sz w:val="12"/>
                          <w:szCs w:val="12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中国石化上海石油化工股份有限公司</w:t>
                      </w:r>
                    </w:p>
                    <w:p>
                      <w:pPr>
                        <w:snapToGrid w:val="0"/>
                        <w:rPr>
                          <w:rFonts w:ascii="Arial" w:hAnsi="Arial" w:eastAsia="思源黑体 CN Regular" w:cs="Arial"/>
                          <w:b/>
                          <w:bCs/>
                          <w:color w:val="404040" w:themeColor="text1" w:themeTint="BF"/>
                          <w:sz w:val="7"/>
                          <w:szCs w:val="7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Arial" w:hAnsi="Arial" w:eastAsia="思源黑体 CN Regular" w:cs="Arial"/>
                          <w:b/>
                          <w:bCs/>
                          <w:color w:val="404040" w:themeColor="text1" w:themeTint="BF"/>
                          <w:sz w:val="7"/>
                          <w:szCs w:val="7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SINOPEC</w:t>
                      </w:r>
                      <w:r>
                        <w:rPr>
                          <w:rFonts w:ascii="Arial" w:hAnsi="Arial" w:eastAsia="思源黑体 CN Regular" w:cs="Arial"/>
                          <w:b/>
                          <w:bCs/>
                          <w:color w:val="404040" w:themeColor="text1" w:themeTint="BF"/>
                          <w:sz w:val="7"/>
                          <w:szCs w:val="7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Arial" w:hAnsi="Arial" w:eastAsia="思源黑体 CN Regular" w:cs="Arial"/>
                          <w:b/>
                          <w:bCs/>
                          <w:color w:val="404040" w:themeColor="text1" w:themeTint="BF"/>
                          <w:sz w:val="7"/>
                          <w:szCs w:val="7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SHANGHAI PETROCHEMICAL CO.,LTD.</w:t>
                      </w:r>
                    </w:p>
                  </w:txbxContent>
                </v:textbox>
              </v:shape>
              <v:shape id="_x0000_s1026" o:spid="_x0000_s1026" o:spt="202" type="#_x0000_t202" style="position:absolute;left:8533;top:1222;height:577;width:3403;" fillcolor="#FFFFFF [3201]" filled="t" stroked="f" coordsize="21600,21600" o:gfxdata="UEsDBAoAAAAAAIdO4kAAAAAAAAAAAAAAAAAEAAAAZHJzL1BLAwQUAAAACACHTuJA5t1pi7UAAADa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E/heSTdAL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5t1pi7UAAADaAAAADwAA&#10;AAAAAAABACAAAAAiAAAAZHJzL2Rvd25yZXYueG1sUEsBAhQAFAAAAAgAh07iQDMvBZ47AAAAOQAA&#10;ABAAAAAAAAAAAQAgAAAABAEAAGRycy9zaGFwZXhtbC54bWxQSwUGAAAAAAYABgBbAQAArgM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思源黑体 CN Regular" w:hAnsi="思源黑体 CN Regular" w:eastAsia="思源黑体 CN Regular" w:cs="思源黑体 CN Regular"/>
                          <w:color w:val="404040" w:themeColor="text1" w:themeTint="BF"/>
                          <w:sz w:val="10"/>
                          <w:szCs w:val="1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404040" w:themeColor="text1" w:themeTint="BF"/>
                          <w:sz w:val="10"/>
                          <w:szCs w:val="1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上海市金山区金一路48号</w:t>
                      </w:r>
                    </w:p>
                    <w:p>
                      <w:pPr>
                        <w:snapToGrid w:val="0"/>
                        <w:rPr>
                          <w:rFonts w:ascii="Arial" w:hAnsi="Arial" w:eastAsia="思源黑体 CN Regular" w:cs="Arial"/>
                          <w:b/>
                          <w:bCs/>
                          <w:color w:val="404040" w:themeColor="text1" w:themeTint="BF"/>
                          <w:sz w:val="7"/>
                          <w:szCs w:val="7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Arial" w:hAnsi="Arial" w:eastAsia="思源黑体 CN Regular" w:cs="Arial"/>
                          <w:b/>
                          <w:bCs/>
                          <w:color w:val="404040" w:themeColor="text1" w:themeTint="BF"/>
                          <w:sz w:val="7"/>
                          <w:szCs w:val="7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48,Jin Yi Road,Jinshan District,Shanghai,China</w:t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59690</wp:posOffset>
              </wp:positionH>
              <wp:positionV relativeFrom="paragraph">
                <wp:posOffset>431165</wp:posOffset>
              </wp:positionV>
              <wp:extent cx="5757545" cy="0"/>
              <wp:effectExtent l="12065" t="12065" r="12065" b="6985"/>
              <wp:wrapNone/>
              <wp:docPr id="1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75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4.7pt;margin-top:33.95pt;height:0pt;width:453.35pt;z-index:251661312;mso-width-relative:page;mso-height-relative:page;" filled="f" stroked="t" coordsize="21600,21600" o:gfxdata="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SEFZdMAAAAHAQAADwAAAAAA&#10;AAABACAAAAAiAAAAZHJzL2Rvd25yZXYueG1sUEsBAhQAFAAAAAgAh07iQGQwhy/fAQAA1AMAAA4A&#10;AAAAAAAAAQAgAAAAIgEAAGRycy9lMm9Eb2MueG1sUEsFBgAAAAAGAAYAWQEAAHMFAAAAAA==&#10;">
              <v:fill on="f" focussize="0,0"/>
              <v:stroke weight="0.5pt" color="#7F7F7F [3212]" joinstyle="round"/>
              <v:imagedata o:title=""/>
              <o:lock v:ext="edit" aspectratio="f"/>
            </v:line>
          </w:pict>
        </mc:Fallback>
      </mc:AlternateContent>
    </w:r>
    <w:r>
      <w:rPr>
        <w:rFonts w:ascii="方正兰亭大黑简体" w:hAnsi="方正兰亭大黑简体" w:eastAsia="ShiShangZhongHeiJianT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-146050</wp:posOffset>
          </wp:positionV>
          <wp:extent cx="1257300" cy="401955"/>
          <wp:effectExtent l="0" t="0" r="0" b="4445"/>
          <wp:wrapNone/>
          <wp:docPr id="2" name="图片 2" descr="Macintosh HD:Users:apple:Desktop:未标题-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Macintosh HD:Users:apple:Desktop:未标题-1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方正兰亭大黑简体" w:hAnsi="方正兰亭大黑简体" w:eastAsia="ShiShangZhongHeiJianTi"/>
      </w:rPr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1D6285"/>
    <w:multiLevelType w:val="multilevel"/>
    <w:tmpl w:val="1B1D6285"/>
    <w:lvl w:ilvl="0" w:tentative="0">
      <w:start w:val="1"/>
      <w:numFmt w:val="bullet"/>
      <w:lvlText w:val=""/>
      <w:lvlJc w:val="left"/>
      <w:pPr>
        <w:ind w:left="10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27"/>
  <w:drawingGridVerticalSpacing w:val="16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5MzdlMTAzMDJmYWZkYjE0YWQzYzVhMGJlYjVlZGEifQ=="/>
  </w:docVars>
  <w:rsids>
    <w:rsidRoot w:val="00882250"/>
    <w:rsid w:val="00031837"/>
    <w:rsid w:val="00055CEA"/>
    <w:rsid w:val="0007396F"/>
    <w:rsid w:val="00097CFD"/>
    <w:rsid w:val="000A4FF5"/>
    <w:rsid w:val="000B1773"/>
    <w:rsid w:val="000F5E3E"/>
    <w:rsid w:val="001003DC"/>
    <w:rsid w:val="00106960"/>
    <w:rsid w:val="00132B12"/>
    <w:rsid w:val="00141CEA"/>
    <w:rsid w:val="00157F82"/>
    <w:rsid w:val="001667AC"/>
    <w:rsid w:val="001A0C2D"/>
    <w:rsid w:val="001A32A7"/>
    <w:rsid w:val="001A464B"/>
    <w:rsid w:val="001B6E8F"/>
    <w:rsid w:val="001C5DDB"/>
    <w:rsid w:val="001D2AA7"/>
    <w:rsid w:val="001F5DE9"/>
    <w:rsid w:val="00204E01"/>
    <w:rsid w:val="00247246"/>
    <w:rsid w:val="002757EF"/>
    <w:rsid w:val="00281D31"/>
    <w:rsid w:val="00296527"/>
    <w:rsid w:val="00296943"/>
    <w:rsid w:val="002A0307"/>
    <w:rsid w:val="002B6FFF"/>
    <w:rsid w:val="002F1540"/>
    <w:rsid w:val="002F7545"/>
    <w:rsid w:val="00357DEB"/>
    <w:rsid w:val="00373DC8"/>
    <w:rsid w:val="00380DA5"/>
    <w:rsid w:val="00384A8E"/>
    <w:rsid w:val="003A0837"/>
    <w:rsid w:val="003A5EE1"/>
    <w:rsid w:val="003B1C65"/>
    <w:rsid w:val="003B6F6B"/>
    <w:rsid w:val="003C1714"/>
    <w:rsid w:val="003C4D71"/>
    <w:rsid w:val="003D2F5E"/>
    <w:rsid w:val="003E3AC0"/>
    <w:rsid w:val="003F7563"/>
    <w:rsid w:val="004010B2"/>
    <w:rsid w:val="00403036"/>
    <w:rsid w:val="00431687"/>
    <w:rsid w:val="00447356"/>
    <w:rsid w:val="00493DB3"/>
    <w:rsid w:val="004C31CA"/>
    <w:rsid w:val="004D1BE1"/>
    <w:rsid w:val="00502628"/>
    <w:rsid w:val="00507D50"/>
    <w:rsid w:val="00513E90"/>
    <w:rsid w:val="00527243"/>
    <w:rsid w:val="005357A4"/>
    <w:rsid w:val="00537962"/>
    <w:rsid w:val="00545B38"/>
    <w:rsid w:val="00562D21"/>
    <w:rsid w:val="00571616"/>
    <w:rsid w:val="005855DD"/>
    <w:rsid w:val="00590164"/>
    <w:rsid w:val="005A3536"/>
    <w:rsid w:val="005D0105"/>
    <w:rsid w:val="005D4353"/>
    <w:rsid w:val="005D5273"/>
    <w:rsid w:val="00630002"/>
    <w:rsid w:val="0063450B"/>
    <w:rsid w:val="00650DFA"/>
    <w:rsid w:val="006643C3"/>
    <w:rsid w:val="00673A0F"/>
    <w:rsid w:val="006A4FE6"/>
    <w:rsid w:val="006B16BD"/>
    <w:rsid w:val="006E6882"/>
    <w:rsid w:val="006F1E01"/>
    <w:rsid w:val="00706EB7"/>
    <w:rsid w:val="00712E2F"/>
    <w:rsid w:val="00715C5F"/>
    <w:rsid w:val="007335C3"/>
    <w:rsid w:val="00741BEF"/>
    <w:rsid w:val="007516BC"/>
    <w:rsid w:val="00770C99"/>
    <w:rsid w:val="007747C4"/>
    <w:rsid w:val="007A4CEE"/>
    <w:rsid w:val="007B1E58"/>
    <w:rsid w:val="007C668F"/>
    <w:rsid w:val="007E0E63"/>
    <w:rsid w:val="00831BFA"/>
    <w:rsid w:val="008370EB"/>
    <w:rsid w:val="0084022C"/>
    <w:rsid w:val="00872B98"/>
    <w:rsid w:val="00876BF2"/>
    <w:rsid w:val="00882250"/>
    <w:rsid w:val="008957DF"/>
    <w:rsid w:val="008A07B0"/>
    <w:rsid w:val="008A16E1"/>
    <w:rsid w:val="008D53C1"/>
    <w:rsid w:val="008E7C8F"/>
    <w:rsid w:val="008F0D49"/>
    <w:rsid w:val="00907D8B"/>
    <w:rsid w:val="00911A67"/>
    <w:rsid w:val="0091212D"/>
    <w:rsid w:val="00917183"/>
    <w:rsid w:val="00926013"/>
    <w:rsid w:val="0095342C"/>
    <w:rsid w:val="00972383"/>
    <w:rsid w:val="0099304A"/>
    <w:rsid w:val="009A13A6"/>
    <w:rsid w:val="009A7819"/>
    <w:rsid w:val="009E41D8"/>
    <w:rsid w:val="009F6DE6"/>
    <w:rsid w:val="00A010C4"/>
    <w:rsid w:val="00A66985"/>
    <w:rsid w:val="00A7435E"/>
    <w:rsid w:val="00A975F6"/>
    <w:rsid w:val="00AA6568"/>
    <w:rsid w:val="00AB48D5"/>
    <w:rsid w:val="00AD000E"/>
    <w:rsid w:val="00AD1442"/>
    <w:rsid w:val="00B17102"/>
    <w:rsid w:val="00B23230"/>
    <w:rsid w:val="00B503DE"/>
    <w:rsid w:val="00B60ABD"/>
    <w:rsid w:val="00B658BB"/>
    <w:rsid w:val="00B665D4"/>
    <w:rsid w:val="00B66B6A"/>
    <w:rsid w:val="00B96611"/>
    <w:rsid w:val="00BE1F0B"/>
    <w:rsid w:val="00C04934"/>
    <w:rsid w:val="00C2034E"/>
    <w:rsid w:val="00C318B2"/>
    <w:rsid w:val="00C97553"/>
    <w:rsid w:val="00CA0306"/>
    <w:rsid w:val="00CA2712"/>
    <w:rsid w:val="00CA4A48"/>
    <w:rsid w:val="00CA794F"/>
    <w:rsid w:val="00CB0AD4"/>
    <w:rsid w:val="00CD32F3"/>
    <w:rsid w:val="00D02510"/>
    <w:rsid w:val="00D10367"/>
    <w:rsid w:val="00D26ACE"/>
    <w:rsid w:val="00D32A31"/>
    <w:rsid w:val="00D53A29"/>
    <w:rsid w:val="00D714BF"/>
    <w:rsid w:val="00D82607"/>
    <w:rsid w:val="00D95B01"/>
    <w:rsid w:val="00DD3E98"/>
    <w:rsid w:val="00DD7E21"/>
    <w:rsid w:val="00DE2117"/>
    <w:rsid w:val="00DF6E3B"/>
    <w:rsid w:val="00E1001B"/>
    <w:rsid w:val="00E10D65"/>
    <w:rsid w:val="00E23E18"/>
    <w:rsid w:val="00E3721B"/>
    <w:rsid w:val="00E37CBD"/>
    <w:rsid w:val="00E41308"/>
    <w:rsid w:val="00E57285"/>
    <w:rsid w:val="00E82043"/>
    <w:rsid w:val="00E84096"/>
    <w:rsid w:val="00E96B4D"/>
    <w:rsid w:val="00EB5219"/>
    <w:rsid w:val="00ED45EC"/>
    <w:rsid w:val="00EE0181"/>
    <w:rsid w:val="00F1743B"/>
    <w:rsid w:val="00F2222A"/>
    <w:rsid w:val="00F33228"/>
    <w:rsid w:val="00F57F63"/>
    <w:rsid w:val="00F8002B"/>
    <w:rsid w:val="00F95B7E"/>
    <w:rsid w:val="00FB351F"/>
    <w:rsid w:val="00FC6486"/>
    <w:rsid w:val="00FE1A69"/>
    <w:rsid w:val="10B12A0E"/>
    <w:rsid w:val="148A2C9A"/>
    <w:rsid w:val="14EF41F1"/>
    <w:rsid w:val="1D4D7426"/>
    <w:rsid w:val="287D5AAA"/>
    <w:rsid w:val="28FE552F"/>
    <w:rsid w:val="33386D59"/>
    <w:rsid w:val="39DC60A9"/>
    <w:rsid w:val="3F72005F"/>
    <w:rsid w:val="5230233A"/>
    <w:rsid w:val="59CA1C92"/>
    <w:rsid w:val="5BB363C7"/>
    <w:rsid w:val="5EE50600"/>
    <w:rsid w:val="5FAA67BD"/>
    <w:rsid w:val="61A93298"/>
    <w:rsid w:val="7792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left="1279" w:leftChars="609"/>
    </w:pPr>
    <w:rPr>
      <w:rFonts w:ascii="Times New Roman" w:hAnsi="Times New Roman" w:eastAsia="宋体" w:cs="Times New Roman"/>
      <w:sz w:val="32"/>
      <w:szCs w:val="20"/>
    </w:rPr>
  </w:style>
  <w:style w:type="paragraph" w:styleId="3">
    <w:name w:val="Balloon Text"/>
    <w:basedOn w:val="1"/>
    <w:link w:val="8"/>
    <w:unhideWhenUsed/>
    <w:qFormat/>
    <w:uiPriority w:val="99"/>
    <w:rPr>
      <w:rFonts w:ascii="Heiti SC Light" w:eastAsia="Heiti SC Light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semiHidden/>
    <w:qFormat/>
    <w:uiPriority w:val="99"/>
    <w:rPr>
      <w:rFonts w:ascii="Heiti SC Light" w:eastAsia="Heiti SC Light"/>
      <w:sz w:val="18"/>
      <w:szCs w:val="18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kern w:val="2"/>
      <w:sz w:val="32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21"/>
      <w:szCs w:val="22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font41"/>
    <w:basedOn w:val="7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spc</Company>
  <Pages>4</Pages>
  <Words>1749</Words>
  <Characters>1823</Characters>
  <Lines>15</Lines>
  <Paragraphs>4</Paragraphs>
  <TotalTime>0</TotalTime>
  <ScaleCrop>false</ScaleCrop>
  <LinksUpToDate>false</LinksUpToDate>
  <CharactersWithSpaces>1847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2021-08-27T00:53:00Z</dcterms:created>
  <dc:creator>1</dc:creator>
  <cp:lastModifiedBy>阿宝</cp:lastModifiedBy>
  <cp:lastPrinted>2017-08-15T02:24:00Z</cp:lastPrinted>
  <dcterms:modified xsi:type="dcterms:W3CDTF">2022-10-02T01:52:42Z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5405AB4FACE741EDAAFB410705F8F2AC</vt:lpwstr>
  </property>
</Properties>
</file>